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</w:t>
      </w:r>
      <w:proofErr w:type="gramStart"/>
      <w:r w:rsidRPr="000A2F1E">
        <w:rPr>
          <w:rFonts w:ascii="Times New Roman" w:hAnsi="Times New Roman"/>
          <w:b/>
          <w:bCs/>
          <w:sz w:val="24"/>
          <w:szCs w:val="24"/>
        </w:rPr>
        <w:t xml:space="preserve"> И</w:t>
      </w:r>
      <w:proofErr w:type="gramEnd"/>
      <w:r w:rsidRPr="000A2F1E">
        <w:rPr>
          <w:rFonts w:ascii="Times New Roman" w:hAnsi="Times New Roman"/>
          <w:b/>
          <w:bCs/>
          <w:sz w:val="24"/>
          <w:szCs w:val="24"/>
        </w:rPr>
        <w:t xml:space="preserve">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625"/>
        <w:gridCol w:w="3625"/>
        <w:gridCol w:w="250"/>
      </w:tblGrid>
      <w:tr w:rsidR="000A2F1E" w:rsidRPr="000A2F1E" w:rsidTr="000A2F1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B02B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и другие </w:t>
            </w: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vMerge w:val="restart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B02BD</w:t>
            </w:r>
          </w:p>
        </w:tc>
        <w:tc>
          <w:tcPr>
            <w:tcW w:w="3625" w:type="dxa"/>
            <w:vMerge w:val="restart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антиингибиторный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коагулянтный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мороктоког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нонаког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октоког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симоктоког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эптаког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альфа (</w:t>
            </w:r>
            <w:proofErr w:type="gramStart"/>
            <w:r w:rsidRPr="000A2F1E">
              <w:rPr>
                <w:rFonts w:ascii="Times New Roman" w:hAnsi="Times New Roman"/>
                <w:sz w:val="24"/>
                <w:szCs w:val="24"/>
              </w:rPr>
              <w:t>активированный</w:t>
            </w:r>
            <w:proofErr w:type="gramEnd"/>
            <w:r w:rsidRPr="000A2F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эфмороктоког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000" w:type="dxa"/>
            <w:gridSpan w:val="4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" w:anchor="l704" w:history="1">
              <w:r w:rsidRPr="000A2F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от 23.12.2021 N 3781-р</w:t>
              </w:r>
            </w:hyperlink>
            <w:r w:rsidRPr="000A2F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B02BX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другие системные </w:t>
            </w: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эмицизумаб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>II. Лекарственные препараты, которыми обеспечиваются больные муковисцидозом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муколитические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дорназа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>III. Лекарственные препараты, которыми обеспечиваются больные гипофизарным нанизмом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гормональные препараты </w:t>
            </w:r>
            <w:r w:rsidRPr="000A2F1E">
              <w:rPr>
                <w:rFonts w:ascii="Times New Roman" w:hAnsi="Times New Roman"/>
                <w:sz w:val="24"/>
                <w:szCs w:val="24"/>
              </w:rPr>
              <w:lastRenderedPageBreak/>
              <w:t>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lastRenderedPageBreak/>
              <w:t>H01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соматропин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соматропин</w:t>
            </w:r>
            <w:proofErr w:type="spellEnd"/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>IV. Лекарственные препараты, которыми обеспечиваются больные болезнью Гоше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50"/>
        <w:gridCol w:w="3750"/>
      </w:tblGrid>
      <w:tr w:rsidR="000A2F1E" w:rsidRPr="000A2F1E" w:rsidTr="000A2F1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vMerge w:val="restart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750" w:type="dxa"/>
            <w:vMerge w:val="restart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велаглюцераза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имиглюцераза</w:t>
            </w:r>
            <w:proofErr w:type="spellEnd"/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талиглюцераза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альфа</w:t>
            </w:r>
          </w:p>
        </w:tc>
      </w:tr>
      <w:tr w:rsidR="000A2F1E" w:rsidRPr="000A2F1E" w:rsidTr="000A2F1E">
        <w:trPr>
          <w:jc w:val="center"/>
        </w:trPr>
        <w:tc>
          <w:tcPr>
            <w:tcW w:w="9000" w:type="dxa"/>
            <w:gridSpan w:val="3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" w:anchor="l907" w:history="1">
              <w:r w:rsidRPr="000A2F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от 23.11.2020 N 3073-р</w:t>
              </w:r>
            </w:hyperlink>
            <w:r w:rsidRPr="000A2F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gramStart"/>
      <w:r w:rsidRPr="000A2F1E">
        <w:rPr>
          <w:rFonts w:ascii="Times New Roman" w:hAnsi="Times New Roman"/>
          <w:b/>
          <w:bCs/>
          <w:sz w:val="24"/>
          <w:szCs w:val="24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макроглобулинемия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Вальденстрема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>, множественная миелома, фолликулярная (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нодулярная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неходжкинская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лимфома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, мелкоклеточная (диффузная)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неходжкинская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лимфома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, мелкоклеточная с расщепленными ядрами (диффузная)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неходжкинская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лимфома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, крупноклеточная (диффузная)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неходжкинская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лимфома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иммунобластная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 (диффузная)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неходжкинская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лимфома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, другие типы диффузных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неходжкинских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лимфом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, диффузная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неходжкинская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лимфома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 неуточненная, другие и неуточненные типы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неходжкинской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лимфомы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, хронический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лимфоцитарный</w:t>
      </w:r>
      <w:proofErr w:type="spellEnd"/>
      <w:proofErr w:type="gramEnd"/>
      <w:r w:rsidRPr="000A2F1E">
        <w:rPr>
          <w:rFonts w:ascii="Times New Roman" w:hAnsi="Times New Roman"/>
          <w:b/>
          <w:bCs/>
          <w:sz w:val="24"/>
          <w:szCs w:val="24"/>
        </w:rPr>
        <w:t xml:space="preserve"> лейкоз)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625"/>
        <w:gridCol w:w="3625"/>
        <w:gridCol w:w="250"/>
      </w:tblGrid>
      <w:tr w:rsidR="000A2F1E" w:rsidRPr="000A2F1E" w:rsidTr="000A2F1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L01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L01B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L01BB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флударабин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L01X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L01XC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даратумумаб</w:t>
            </w:r>
            <w:proofErr w:type="spellEnd"/>
          </w:p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ритуксимаб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L01XE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иматиниб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vMerge w:val="restart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L01XX</w:t>
            </w:r>
          </w:p>
        </w:tc>
        <w:tc>
          <w:tcPr>
            <w:tcW w:w="3625" w:type="dxa"/>
            <w:vMerge w:val="restart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бортезомиб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иксазомиб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000" w:type="dxa"/>
            <w:gridSpan w:val="4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" w:anchor="l704" w:history="1">
              <w:r w:rsidRPr="000A2F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от 23.12.2021 N 3781-р</w:t>
              </w:r>
            </w:hyperlink>
            <w:r w:rsidRPr="000A2F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vMerge w:val="restart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L04AX</w:t>
            </w:r>
          </w:p>
        </w:tc>
        <w:tc>
          <w:tcPr>
            <w:tcW w:w="3625" w:type="dxa"/>
            <w:vMerge w:val="restart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леналидомид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помалидомид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000" w:type="dxa"/>
            <w:gridSpan w:val="4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" w:anchor="l704" w:history="1">
              <w:r w:rsidRPr="000A2F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от 23.12.2021 N 3781-р</w:t>
              </w:r>
            </w:hyperlink>
            <w:r w:rsidRPr="000A2F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>VI. Лекарственные препараты, которыми обеспечиваются больные рассеянным склерозом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625"/>
        <w:gridCol w:w="3625"/>
        <w:gridCol w:w="250"/>
      </w:tblGrid>
      <w:tr w:rsidR="000A2F1E" w:rsidRPr="000A2F1E" w:rsidTr="000A2F1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L03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L03A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L03AB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интерфероны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пэгинтерферон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бета-1a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L03AX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глатирамера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ацетат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vMerge w:val="restart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25" w:type="dxa"/>
            <w:vMerge w:val="restart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алемтузумаб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кладрибин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натализумаб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окрелизумаб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2F1E" w:rsidRPr="000A2F1E" w:rsidRDefault="000A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терифлуномид</w:t>
            </w:r>
            <w:proofErr w:type="spellEnd"/>
          </w:p>
        </w:tc>
        <w:tc>
          <w:tcPr>
            <w:tcW w:w="2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000" w:type="dxa"/>
            <w:gridSpan w:val="4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" w:anchor="l726" w:history="1">
              <w:r w:rsidRPr="000A2F1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от 23.12.2021 N 3781-р</w:t>
              </w:r>
            </w:hyperlink>
            <w:r w:rsidRPr="000A2F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>VII. Лекарственные препараты, которыми обеспечиваются пациенты после трансплантации органов и (или) тканей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микофенолата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мофетил</w:t>
            </w:r>
            <w:proofErr w:type="spellEnd"/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микофеноловая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кислота</w:t>
            </w:r>
          </w:p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эверолимус</w:t>
            </w:r>
            <w:proofErr w:type="spellEnd"/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>VIII. Лекарственные препараты, которыми обеспечиваются больные гемолитико-уремическим синдромом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экулизумаб</w:t>
            </w:r>
            <w:proofErr w:type="spellEnd"/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>IX. Лекарственные препараты, которыми обеспечиваются больные юношеским артритом с системным началом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адалимумаб</w:t>
            </w:r>
            <w:proofErr w:type="spellEnd"/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этанерцепт</w:t>
            </w:r>
            <w:proofErr w:type="spellEnd"/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канакинумаб</w:t>
            </w:r>
            <w:proofErr w:type="spellEnd"/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тоцилизумаб</w:t>
            </w:r>
            <w:proofErr w:type="spellEnd"/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>X. Лекарственные препараты, которыми обеспечиваются больные мукополисахаридозом I типа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ларонидаза</w:t>
            </w:r>
            <w:proofErr w:type="spellEnd"/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>XI. Лекарственные препараты, которыми обеспечиваются больные мукополисахаридозом II типа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идурсульфаза</w:t>
            </w:r>
            <w:proofErr w:type="spellEnd"/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идурсульфаза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бета</w:t>
            </w:r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>XII. Лекарственные препараты, которыми обеспечиваются больные мукополисахаридозом VI типа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9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галсульфаза</w:t>
            </w:r>
            <w:proofErr w:type="spellEnd"/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 xml:space="preserve">XIII. Лекарственные препараты, которыми обеспечиваются больные апластической анемией неуточненной (в ред. Распоряжения Правительства РФ </w:t>
      </w:r>
      <w:hyperlink r:id="rId10" w:anchor="l2" w:history="1">
        <w:r w:rsidRPr="000A2F1E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от 26.04.2020 N 1142-р</w:t>
        </w:r>
      </w:hyperlink>
      <w:r w:rsidRPr="000A2F1E">
        <w:rPr>
          <w:rFonts w:ascii="Times New Roman" w:hAnsi="Times New Roman"/>
          <w:b/>
          <w:bCs/>
          <w:sz w:val="24"/>
          <w:szCs w:val="24"/>
        </w:rPr>
        <w:t>)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50"/>
        <w:gridCol w:w="3750"/>
      </w:tblGrid>
      <w:tr w:rsidR="000A2F1E" w:rsidRPr="000A2F1E" w:rsidTr="000A2F1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Анатомно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>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</w:t>
            </w: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</w:t>
            </w: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L04AD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ингибиторы </w:t>
            </w: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0A2F1E">
        <w:rPr>
          <w:rFonts w:ascii="Times New Roman" w:hAnsi="Times New Roman"/>
          <w:b/>
          <w:bCs/>
          <w:sz w:val="24"/>
          <w:szCs w:val="24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</w:t>
      </w:r>
      <w:proofErr w:type="spellStart"/>
      <w:r w:rsidRPr="000A2F1E">
        <w:rPr>
          <w:rFonts w:ascii="Times New Roman" w:hAnsi="Times New Roman"/>
          <w:b/>
          <w:bCs/>
          <w:sz w:val="24"/>
          <w:szCs w:val="24"/>
        </w:rPr>
        <w:t>Прауэра</w:t>
      </w:r>
      <w:proofErr w:type="spellEnd"/>
      <w:r w:rsidRPr="000A2F1E">
        <w:rPr>
          <w:rFonts w:ascii="Times New Roman" w:hAnsi="Times New Roman"/>
          <w:b/>
          <w:bCs/>
          <w:sz w:val="24"/>
          <w:szCs w:val="24"/>
        </w:rPr>
        <w:t xml:space="preserve">) (в ред. Распоряжения Правительства РФ </w:t>
      </w:r>
      <w:hyperlink r:id="rId11" w:anchor="l2" w:history="1">
        <w:r w:rsidRPr="000A2F1E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от 26.04.2020 N 1142-р</w:t>
        </w:r>
      </w:hyperlink>
      <w:r w:rsidRPr="000A2F1E">
        <w:rPr>
          <w:rFonts w:ascii="Times New Roman" w:hAnsi="Times New Roman"/>
          <w:b/>
          <w:bCs/>
          <w:sz w:val="24"/>
          <w:szCs w:val="24"/>
        </w:rPr>
        <w:t>)</w:t>
      </w: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50"/>
        <w:gridCol w:w="3750"/>
      </w:tblGrid>
      <w:tr w:rsidR="000A2F1E" w:rsidRPr="000A2F1E" w:rsidTr="000A2F1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Анатомно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>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B02</w:t>
            </w: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B02В</w:t>
            </w:r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 xml:space="preserve">витамин K и другие </w:t>
            </w: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750" w:type="dxa"/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2F1E" w:rsidRPr="000A2F1E" w:rsidTr="000A2F1E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B02ВD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F1E">
              <w:rPr>
                <w:rFonts w:ascii="Times New Roman" w:hAnsi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A2F1E" w:rsidRPr="000A2F1E" w:rsidRDefault="000A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F1E">
              <w:rPr>
                <w:rFonts w:ascii="Times New Roman" w:hAnsi="Times New Roman"/>
                <w:sz w:val="24"/>
                <w:szCs w:val="24"/>
              </w:rPr>
              <w:t>эптаког</w:t>
            </w:r>
            <w:proofErr w:type="spellEnd"/>
            <w:r w:rsidRPr="000A2F1E">
              <w:rPr>
                <w:rFonts w:ascii="Times New Roman" w:hAnsi="Times New Roman"/>
                <w:sz w:val="24"/>
                <w:szCs w:val="24"/>
              </w:rPr>
              <w:t xml:space="preserve"> альфа (</w:t>
            </w:r>
            <w:proofErr w:type="gramStart"/>
            <w:r w:rsidRPr="000A2F1E">
              <w:rPr>
                <w:rFonts w:ascii="Times New Roman" w:hAnsi="Times New Roman"/>
                <w:sz w:val="24"/>
                <w:szCs w:val="24"/>
              </w:rPr>
              <w:t>активированный</w:t>
            </w:r>
            <w:proofErr w:type="gramEnd"/>
            <w:r w:rsidRPr="000A2F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F1E" w:rsidRPr="000A2F1E" w:rsidRDefault="000A2F1E" w:rsidP="000A2F1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476" w:rsidRPr="000A2F1E" w:rsidRDefault="00024476">
      <w:pPr>
        <w:rPr>
          <w:sz w:val="24"/>
          <w:szCs w:val="24"/>
        </w:rPr>
      </w:pPr>
    </w:p>
    <w:sectPr w:rsidR="00024476" w:rsidRPr="000A2F1E" w:rsidSect="000A2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1E"/>
    <w:rsid w:val="00024476"/>
    <w:rsid w:val="000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08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089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6659" TargetMode="External"/><Relationship Id="rId11" Type="http://schemas.openxmlformats.org/officeDocument/2006/relationships/hyperlink" Target="https://normativ.kontur.ru/document?moduleid=1&amp;documentid=360664" TargetMode="External"/><Relationship Id="rId5" Type="http://schemas.openxmlformats.org/officeDocument/2006/relationships/hyperlink" Target="https://normativ.kontur.ru/document?moduleid=1&amp;documentid=410892" TargetMode="External"/><Relationship Id="rId10" Type="http://schemas.openxmlformats.org/officeDocument/2006/relationships/hyperlink" Target="https://normativ.kontur.ru/document?moduleid=1&amp;documentid=360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10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Рувинская</dc:creator>
  <cp:lastModifiedBy>Марина Владимировна Рувинская</cp:lastModifiedBy>
  <cp:revision>1</cp:revision>
  <dcterms:created xsi:type="dcterms:W3CDTF">2023-02-16T07:22:00Z</dcterms:created>
  <dcterms:modified xsi:type="dcterms:W3CDTF">2023-02-16T07:23:00Z</dcterms:modified>
</cp:coreProperties>
</file>